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6BDD187D" w:rsidR="00D41854" w:rsidRPr="00D764F4" w:rsidRDefault="00D41854" w:rsidP="002B3A7C">
      <w:pPr>
        <w:pStyle w:val="Akapitzlist"/>
        <w:numPr>
          <w:ilvl w:val="1"/>
          <w:numId w:val="1"/>
        </w:numPr>
        <w:spacing w:before="240"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4F4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1" w:name="_Hlk63671297"/>
      <w:r w:rsidR="00D764F4" w:rsidRPr="00D764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Urząd Miasta Dobiegniew </w:t>
      </w:r>
      <w:r w:rsidR="00D764F4" w:rsidRPr="00D764F4">
        <w:rPr>
          <w:rFonts w:ascii="Times New Roman" w:hAnsi="Times New Roman" w:cs="Times New Roman"/>
          <w:sz w:val="24"/>
          <w:szCs w:val="24"/>
        </w:rPr>
        <w:t>reprezentowany przez Burmistrza</w:t>
      </w:r>
      <w:r w:rsidR="00D764F4" w:rsidRPr="00D764F4">
        <w:rPr>
          <w:rFonts w:ascii="Times New Roman" w:hAnsi="Times New Roman" w:cs="Times New Roman"/>
          <w:b/>
          <w:sz w:val="24"/>
          <w:szCs w:val="24"/>
        </w:rPr>
        <w:t>,</w:t>
      </w:r>
      <w:r w:rsidR="00D764F4" w:rsidRPr="00D764F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(adres: 66-520 Dobiegniew ul. Obrońców Pokoju 24, tel. 95 76 11 001,    e-mail: </w:t>
      </w:r>
      <w:hyperlink r:id="rId6" w:history="1">
        <w:r w:rsidR="00D764F4" w:rsidRPr="00D764F4">
          <w:rPr>
            <w:rStyle w:val="Hipercze"/>
            <w:rFonts w:ascii="Times New Roman" w:hAnsi="Times New Roman" w:cs="Times New Roman"/>
            <w:b/>
            <w:sz w:val="24"/>
            <w:szCs w:val="24"/>
          </w:rPr>
          <w:t>urzad@dobiegniew.pl</w:t>
        </w:r>
      </w:hyperlink>
      <w:r w:rsidR="00D764F4" w:rsidRPr="00D764F4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bookmarkEnd w:id="1"/>
      <w:r w:rsidR="00D764F4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366EE92F" w14:textId="399E55C9" w:rsidR="003D6D7A" w:rsidRDefault="00D41854" w:rsidP="003D6D7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="00856183"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bookmarkStart w:id="2" w:name="_Hlk268865"/>
      <w:r w:rsidR="003D6D7A">
        <w:rPr>
          <w:rFonts w:ascii="Times New Roman" w:hAnsi="Times New Roman" w:cs="Times New Roman"/>
          <w:sz w:val="24"/>
          <w:szCs w:val="24"/>
        </w:rPr>
        <w:t>.</w:t>
      </w:r>
    </w:p>
    <w:p w14:paraId="50574EF1" w14:textId="2386F0EF" w:rsidR="003D6D7A" w:rsidRPr="003D6D7A" w:rsidRDefault="003D6D7A" w:rsidP="003D6D7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3D6D7A">
        <w:rPr>
          <w:rFonts w:ascii="Times New Roman" w:eastAsia="Times New Roman" w:hAnsi="Times New Roman" w:cs="Times New Roman"/>
        </w:rPr>
        <w:t>dane osobowe przetwarzane będą na podstawie art. 6 pkt 1 lit. c, e</w:t>
      </w:r>
      <w:r w:rsidR="00856183">
        <w:rPr>
          <w:rFonts w:ascii="Times New Roman" w:eastAsia="Times New Roman" w:hAnsi="Times New Roman" w:cs="Times New Roman"/>
        </w:rPr>
        <w:t xml:space="preserve"> RODO w związku z art. 5a </w:t>
      </w:r>
      <w:r w:rsidRPr="003D6D7A">
        <w:rPr>
          <w:rFonts w:ascii="Times New Roman" w:eastAsia="Times New Roman" w:hAnsi="Times New Roman" w:cs="Times New Roman"/>
        </w:rPr>
        <w:t xml:space="preserve"> ustawy z dnia 8 marca 1990 r. o samorządzie gminnym oraz  </w:t>
      </w:r>
      <w:r w:rsidRPr="00967C5B">
        <w:rPr>
          <w:rFonts w:ascii="Times New Roman" w:eastAsia="Times New Roman" w:hAnsi="Times New Roman" w:cs="Times New Roman"/>
        </w:rPr>
        <w:t xml:space="preserve">uchwałą </w:t>
      </w:r>
      <w:r w:rsidR="00967C5B" w:rsidRPr="00967C5B">
        <w:rPr>
          <w:rFonts w:ascii="Times New Roman" w:eastAsia="Times New Roman" w:hAnsi="Times New Roman" w:cs="Times New Roman"/>
        </w:rPr>
        <w:t xml:space="preserve"> nr IX/62/19 z późniejszymi zmianami w sprawie Budżetu Obywatelskiego w Dobiegniewie</w:t>
      </w:r>
      <w:r w:rsidRPr="00967C5B">
        <w:rPr>
          <w:rFonts w:ascii="Times New Roman" w:eastAsia="Times New Roman" w:hAnsi="Times New Roman" w:cs="Times New Roman"/>
        </w:rPr>
        <w:t>, w  celu</w:t>
      </w:r>
      <w:r w:rsidRPr="003D6D7A">
        <w:rPr>
          <w:rFonts w:ascii="Times New Roman" w:eastAsia="Times New Roman" w:hAnsi="Times New Roman" w:cs="Times New Roman"/>
        </w:rPr>
        <w:t xml:space="preserve"> przeprowadzenia  konsultacji  społecznych  dotyczących  budżetu  obywatelskiego  nadany rok budżetowy.  </w:t>
      </w:r>
      <w:bookmarkStart w:id="3" w:name="_GoBack"/>
      <w:bookmarkEnd w:id="3"/>
    </w:p>
    <w:p w14:paraId="2EF7BD22" w14:textId="5D9BCB68" w:rsidR="00D764F4" w:rsidRPr="00BA07E7" w:rsidRDefault="00D41854" w:rsidP="00D764F4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64F4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</w:t>
      </w:r>
      <w:r w:rsidR="0005349C" w:rsidRPr="00D764F4">
        <w:rPr>
          <w:rFonts w:ascii="Times New Roman" w:hAnsi="Times New Roman" w:cs="Times New Roman"/>
          <w:sz w:val="24"/>
          <w:szCs w:val="24"/>
        </w:rPr>
        <w:t xml:space="preserve">tj. </w:t>
      </w:r>
      <w:r w:rsidR="00D764F4" w:rsidRPr="00D764F4">
        <w:rPr>
          <w:rFonts w:ascii="Times New Roman" w:hAnsi="Times New Roman" w:cs="Times New Roman"/>
          <w:sz w:val="24"/>
          <w:szCs w:val="24"/>
        </w:rPr>
        <w:t xml:space="preserve">przez okres jednego roku </w:t>
      </w:r>
      <w:bookmarkEnd w:id="2"/>
      <w:r w:rsidR="00D764F4" w:rsidRPr="00BA07E7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D764F4" w:rsidRPr="00BA0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celach archiwalnych przez okresy wynikające z jednolitego rzeczowego wykazu akt bądź przepisów archiwalnych. </w:t>
      </w:r>
    </w:p>
    <w:p w14:paraId="282CC4B3" w14:textId="4D6DFDA6" w:rsidR="0088625D" w:rsidRPr="00D764F4" w:rsidRDefault="0088625D" w:rsidP="00852C66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764F4">
        <w:rPr>
          <w:rFonts w:ascii="Times New Roman" w:hAnsi="Times New Roman" w:cs="Times New Roman"/>
          <w:sz w:val="24"/>
          <w:szCs w:val="24"/>
        </w:rPr>
        <w:t>Państwa dane będą przetwarzane w sposób zautomatyzowany,</w:t>
      </w:r>
      <w:r w:rsidR="0005349C" w:rsidRPr="00D764F4">
        <w:rPr>
          <w:rFonts w:ascii="Times New Roman" w:hAnsi="Times New Roman" w:cs="Times New Roman"/>
          <w:sz w:val="24"/>
          <w:szCs w:val="24"/>
        </w:rPr>
        <w:t xml:space="preserve"> lecz nie będą podlegać zautomatyzowanemu podejmowaniu decyzji w tym</w:t>
      </w:r>
      <w:r w:rsidRPr="00D764F4">
        <w:rPr>
          <w:rFonts w:ascii="Times New Roman" w:hAnsi="Times New Roman" w:cs="Times New Roman"/>
          <w:sz w:val="24"/>
          <w:szCs w:val="24"/>
        </w:rPr>
        <w:t xml:space="preserve"> profilowaniu.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54DAD84F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6D6DE7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Pr="00493779" w:rsidRDefault="00D41854" w:rsidP="00D41854"/>
    <w:p w14:paraId="4F7400B9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BFA"/>
    <w:multiLevelType w:val="hybridMultilevel"/>
    <w:tmpl w:val="4BFA2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8CCE2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5349C"/>
    <w:rsid w:val="003D6D7A"/>
    <w:rsid w:val="005C4934"/>
    <w:rsid w:val="00645680"/>
    <w:rsid w:val="00655A2E"/>
    <w:rsid w:val="006D6DE7"/>
    <w:rsid w:val="00856183"/>
    <w:rsid w:val="00864AA3"/>
    <w:rsid w:val="0088625D"/>
    <w:rsid w:val="00967C5B"/>
    <w:rsid w:val="00B118A3"/>
    <w:rsid w:val="00D41854"/>
    <w:rsid w:val="00D764F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uiPriority w:val="22"/>
    <w:qFormat/>
    <w:rsid w:val="00D764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6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uiPriority w:val="22"/>
    <w:qFormat/>
    <w:rsid w:val="00D764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6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ela</cp:lastModifiedBy>
  <cp:revision>4</cp:revision>
  <dcterms:created xsi:type="dcterms:W3CDTF">2021-03-04T07:14:00Z</dcterms:created>
  <dcterms:modified xsi:type="dcterms:W3CDTF">2021-03-04T12:38:00Z</dcterms:modified>
</cp:coreProperties>
</file>